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从纯艺术到当代艺术：情感、形式与社会介入的完整认知报告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一、报告摘要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本报告基于深度对话逻辑，系统梳理纯艺术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艺术、后现代艺术、当代艺术的核心分野、艺术史脉络、创作逻辑与价值取向，明确三条主流创作路线（情感表达、形式语言、社会问题）的本质差异，并结合影像艺术延伸验证，最终指向创作者的平衡立场：以当代问题意识为核心，兼顾现代视觉观赏性与观众体验，拒绝极端自嗨与纯观念空谈。报告可直接用于艺术认知梳理、创作定位与学术表达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二、核心概念与艺术史分水岭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（一）纯艺术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现代艺术（约</w:t>
      </w:r>
      <w:r>
        <w:rPr>
          <w:rFonts w:ascii="Helvetica Neue" w:hAnsi="Helvetica Neue"/>
          <w:rtl w:val="0"/>
        </w:rPr>
        <w:t>1850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1960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核心定义：以艺术家自我情感、直觉、天赋为驱动，艺术为自身而作，强调为艺术而艺术。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典型代表：梵高、蒙克、塞尚、马蒂斯、毕加索早期。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两大并行主线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情感表达线：忠于内心经历与情绪，不在乎观众理解，是最纯粹的创作形态。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形式语言线：研究图像、色彩、结构、媒介本体，探索视觉规律与符号学。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价值核心：审美、视觉品质、个人表达、线性艺术史传承。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（二）关键分水岭：杜尚与观念转向（</w:t>
      </w:r>
      <w:r>
        <w:rPr>
          <w:rFonts w:ascii="Helvetica Neue" w:hAnsi="Helvetica Neue"/>
          <w:rtl w:val="0"/>
        </w:rPr>
        <w:t>1910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年代）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杜尚《泉》颠覆传统：艺术不再是美与情感，而是提问</w:t>
      </w:r>
      <w:r>
        <w:rPr>
          <w:rFonts w:ascii="Helvetica Neue" w:hAnsi="Helvetica Neue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什么是艺术？艺术必须手绘吗？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艺术任务从表达自我正式转向对世界与体制提问，为当代艺术奠基。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（三）后现代艺术（约</w:t>
      </w:r>
      <w:r>
        <w:rPr>
          <w:rFonts w:ascii="Helvetica Neue" w:hAnsi="Helvetica Neue"/>
          <w:rtl w:val="0"/>
        </w:rPr>
        <w:t>1960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1990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，现为通用方法）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历史定位：反对现代主义的纯粹、崇高、精英与进步神话。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核心方法：拼贴、挪用、戏仿、解构、混搭高雅与通俗、反宏大叙事。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当下属性：已从时期运动转为创作工具，当代艺术家普遍使用。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（四）当代艺术（</w:t>
      </w:r>
      <w:r>
        <w:rPr>
          <w:rFonts w:ascii="Helvetica Neue" w:hAnsi="Helvetica Neue"/>
          <w:rtl w:val="0"/>
        </w:rPr>
        <w:t>1960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至今，</w:t>
      </w:r>
      <w:r>
        <w:rPr>
          <w:rFonts w:ascii="Helvetica Neue" w:hAnsi="Helvetica Neue"/>
          <w:rtl w:val="0"/>
        </w:rPr>
        <w:t>1970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年代定型）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核心规定：艺术必须对社会有用、提出问题、引发思考，而非解决问题。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本体逻辑：概念第一，作品为周边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道具，</w:t>
      </w:r>
      <w:r>
        <w:rPr>
          <w:rFonts w:ascii="Helvetica Neue" w:hAnsi="Helvetica Neue"/>
          <w:rtl w:val="0"/>
          <w:lang w:val="en-US"/>
        </w:rPr>
        <w:t>Presentation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与论述重于实体作品。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核心宣言与人物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托尔斯泰《什么是艺术？》：艺术是社会责任，非奢侈品。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萨特《什么是文学？》：艺术是批判与介入。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博伊斯：人人都是艺术家、艺术</w:t>
      </w:r>
      <w:r>
        <w:rPr>
          <w:rFonts w:ascii="Helvetica Neue" w:hAnsi="Helvetica Neue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社会雕塑，完成当代艺术本体革命。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价值核心：社会议题、批判性、话语权力、公共讨论。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三、三条创作路线：本质、关注度与生态位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（一）情感路线（最纯粹）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驱动：个人经历、痛苦、记忆、生命表达。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特征：不善言辞、靠媒介说话、不在乎观众与评价、拒绝包装。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关注度：仅自己在乎，高度自嗨，最真诚也最易被忽视。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对应：表现主义、作者电影、自传式创作。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（二）形式路线（媒介研究）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驱动：探索艺术本体、视觉规律、人眼与图像交互、符号学。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特征：专业、学术、重技法、重线性传承、重语言实验。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关注度：学院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小圈子在乎，圈外难以理解。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对应：塞尚、立体主义、抽象艺术、蒙太奇实验电影。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（三）问题路线（当代核心）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驱动：社会观察、权力、资本、文化冲突、公共议题。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特征：先研究、先提问、后做作品，演说与论述能力关键。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关注度：社会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体制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市场最在乎，最易被展示与讨论。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对应：观念艺术、行为艺术、社会批判影像、杨德昌式冷峻叙事。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（四）路线对比总结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纯度：情感＞形式＞问题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关注度：问题＞形式＞情感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现代艺术：情感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形式双核心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当代艺术：问题为核心，兼容情感、形式、后现代方法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四、现代艺术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</w:rPr>
        <w:t xml:space="preserve">vs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当代艺术：全方位差异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（一）创作逻辑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现代：我有话要说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艺术是出口（生命驱动）。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当代：社会需要提问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我履行职能（体制驱动）。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（二）作品定位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现代：作品即本体，视觉与手艺核心。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当代：作品是载体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配图，概念与议题才是本体。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（三）观赏性与娱乐性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现代：观赏性为核心价值，追求好看、可感受。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当代：观赏性常为干扰项，刻意平淡以强迫思考，拒绝娱乐化舒适。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（四）交易逻辑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现代：卖审美、手艺、风格、实体作品。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当代：卖议题、立场、艺术史位置、话语权力，照样交易但理由不同。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（五）艺术家身份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现代：通灵者、手艺人、诗人、情感表达者。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当代：公共知识分子、演说家、议题研究者、社会观察者。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五、影像艺术的平行验证：复刻整个艺术史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（一）情感路线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作者电影、自传电影、私人叙事。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内核：自我表达，不在乎观众。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对应绘画：梵高、蒙克。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案例：王家卫（情感内核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形式技法）。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（二）形式路线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探索蒙太奇、镜头语言、媒介可能性。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案例：《月球旅行记》《战舰波将金号》。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对应绘画：塞尚、立体主义、抽象。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（三）问题路线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社会批判、现实介入、冷峻观察。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案例：杨德昌、新现实主义、社会议题纪录片。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对应绘画：当代观念艺术、社会雕塑。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六、当下艺术生态：混搭主义成为主流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无纯粹路线：几乎所有艺术家均情感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形式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问题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后现代混搭。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混搭逻辑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沾情感：显真诚、有人性温度。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沾形式：显专业、有视觉语言。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沾问题：显当代、符合体制。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加后现代：显聪明、不陈旧、适配多元语境。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合理性：单一路线易自嗨、太小众或太枯燥，混搭最安全、最易被认可。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七、创作者平衡立场：问题为本，视觉为体，观众为念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（一）核心主张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拒绝纯自嗨情感创作，拒绝纯嘴炮观念创作。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先有真问题，再有好视觉，兼顾观赏性与思考性。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作品吸引人走近，观念让人停留思考，文本供深度阅读。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（二）定位总结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比纯现代艺术更当代（有问题意识）。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比纯当代艺术更懂观众（有视觉尊严、不无聊）。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是有社会意识的现代主义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有视觉魅力的当代艺术。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八、结论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现代艺术以情感与形式为双核心，是自我表达与媒介实验的集合。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当代艺术以社会提问为核心，是体制规定的社会介入职能，概念高于作品。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后现代是历史时期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通用方法，广泛用于当代创作。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情感最纯粹却最少关注，形式有圈层认可，问题最具社会关注度。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当下生态为混搭主义，平衡路线最具生命力与人性温度。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6.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清醒创作者应：看透体制不批判、理解人性不妥协、坚守创作不极端。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九、附录：关键时间线速记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Helvetica Neue" w:hAnsi="Helvetica Neue"/>
          <w:rtl w:val="0"/>
        </w:rPr>
        <w:t>1850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1910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：现代主义黄金期，纯情感与纯形式并行。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Helvetica Neue" w:hAnsi="Helvetica Neue"/>
          <w:rtl w:val="0"/>
        </w:rPr>
        <w:t>1910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年代：杜尚，分水岭，艺术开始提问。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Helvetica Neue" w:hAnsi="Helvetica Neue"/>
          <w:rtl w:val="0"/>
        </w:rPr>
        <w:t>1960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1970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：观念艺术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博伊斯，当代艺术定型。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Helvetica Neue" w:hAnsi="Helvetica Neue"/>
          <w:rtl w:val="0"/>
        </w:rPr>
        <w:t>1960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</w:rPr>
        <w:t>1990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：后现代时期，解构、拼贴、挪用。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至今：后现代为方法，当代以问题为核心，全线混搭。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