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Style"/>
      </w:pPr>
      <w:r>
        <w:t>盎撒资本主导下的西方艺术圈生态与东方创作者的生存突围报告</w:t>
      </w:r>
    </w:p>
    <w:p>
      <w:pPr>
        <w:pStyle w:val="H1Style"/>
      </w:pPr>
      <w:r>
        <w:t>一、报告核心背景</w:t>
      </w:r>
    </w:p>
    <w:p>
      <w:r>
        <w:t>本报告基于东方艺术留学生在英国艺术院校的真实体验与深度思考展开，聚焦盎撒资本主导下西方当代艺术圈的底层运行逻辑，剖析其“合法装逼体系”的构成与本质，同时探讨东方创作者在中西艺术审美体系碰撞下的纠结、反思与突围路径。</w:t>
      </w:r>
      <w:r>
        <w:t>报告所涉观点均来自创作者在英国艺术圈的亲身观察，涵盖艺术创作、院校教育、行业规则、文化隔阂等多个维度，真实反映了当代东西方艺术交流中的现实问题。</w:t>
      </w:r>
    </w:p>
    <w:p>
      <w:pPr>
        <w:pStyle w:val="H1Style"/>
      </w:pPr>
      <w:r>
        <w:t>二、西方当代艺术圈的底层本质：盎撒资本主导的“合法装逼体系”</w:t>
      </w:r>
    </w:p>
    <w:p>
      <w:pPr>
        <w:pStyle w:val="H2Style"/>
      </w:pPr>
      <w:r>
        <w:t>（一）审美与话语权的绝对掌控者</w:t>
      </w:r>
    </w:p>
    <w:p>
      <w:r>
        <w:t>西方当代艺术、时尚、潮流的审美标准并非客观的美丑判断，而是一套由盎撒资本（以英美为主，英国为核心策源地）定义的身份符号系统。</w:t>
      </w:r>
      <w:r>
        <w:t>伦敦、纽约的顶级艺术院校、画廊、策展人、媒体集团、奢侈品集团与拍卖行构成了话语权核心，他们决定了“高级”“先锋”“有品位”等艺术评判标准的定义权，其指定的审美趋势成为全球艺术圈的跟风方向，本质是通过定义审美实现对全球艺术市场的收割。</w:t>
      </w:r>
    </w:p>
    <w:p>
      <w:pPr>
        <w:pStyle w:val="H2Style"/>
      </w:pPr>
      <w:r>
        <w:t>（二）资本操控的三层运行逻辑</w:t>
      </w:r>
    </w:p>
    <w:p>
      <w:pPr>
        <w:pStyle w:val="H3Style"/>
      </w:pPr>
      <w:r>
        <w:t>1、标准制定权</w:t>
      </w:r>
    </w:p>
    <w:p>
      <w:pPr>
        <w:pStyle w:val="ListStyle"/>
      </w:pPr>
      <w:r>
        <w:t>当代艺术主流、先锋设计、时装周趋势等核心审美标准，均由伦敦艺术院校（圣马丁、RCA）、纽约艺术机构主导，非英语国家的艺术表达即便优秀，也易被归为“地区艺术”，难以进入西方核心审美体系。</w:t>
      </w:r>
    </w:p>
    <w:p>
      <w:pPr>
        <w:pStyle w:val="H3Style"/>
      </w:pPr>
      <w:r>
        <w:t>2、媒体话语权</w:t>
      </w:r>
    </w:p>
    <w:p>
      <w:pPr>
        <w:pStyle w:val="ListStyle"/>
      </w:pPr>
      <w:r>
        <w:t>《Vogue》《Frieze》《Artforum》等英美体系媒体成为艺术审美“喉舌”，掌握艺术创作者的曝光与走红权，进一步巩固了盎撒资本的审美主导地位。</w:t>
      </w:r>
    </w:p>
    <w:p>
      <w:pPr>
        <w:pStyle w:val="H3Style"/>
      </w:pPr>
      <w:r>
        <w:t>3、市场定价权</w:t>
      </w:r>
    </w:p>
    <w:p>
      <w:pPr>
        <w:pStyle w:val="ListStyle"/>
      </w:pPr>
      <w:r>
        <w:t>拍卖行、画廊体系、藏家圈被英语世界牢牢掌控，艺术作品的商业价值并非完全由创作本身决定，而是由是否符合盎撒资本定义的审美体系决定，脱离该体系的作品难以获得合理的市场定价。</w:t>
      </w:r>
    </w:p>
    <w:p>
      <w:pPr>
        <w:pStyle w:val="H2Style"/>
      </w:pPr>
      <w:r>
        <w:t>（三）英国艺术圈的独特性：阶级符号的审美包装</w:t>
      </w:r>
    </w:p>
    <w:p>
      <w:r>
        <w:t>英国凭借数百年的阶级文化积淀，将阶级区分包装成审美、艺术与时尚标准，其艺术圈、独立音乐、先锋设计等领域，本质是盎撒资本打造的“高级生活方式”。</w:t>
      </w:r>
      <w:r>
        <w:t>从口音、穿搭到艺术创作的表达形式，均被赋予“阶级属性”，并将这套体系向全球输出，让全球年轻人跟风、买单，英国也因此成为“价值观”与“品味”的生产国，区别于德日等以产品制造为核心的国家，靠收割“装逼税”“品味税”“话语权税”维持顶级文化强国地位。</w:t>
      </w:r>
    </w:p>
    <w:p>
      <w:pPr>
        <w:pStyle w:val="H1Style"/>
      </w:pPr>
      <w:r>
        <w:t>三、英国艺术教育与留学产业的真实底色</w:t>
      </w:r>
    </w:p>
    <w:p>
      <w:pPr>
        <w:pStyle w:val="H2Style"/>
      </w:pPr>
      <w:r>
        <w:t>（一）院校财政的“国际学生依赖症”</w:t>
      </w:r>
    </w:p>
    <w:p>
      <w:r>
        <w:t>英国教育部、财政部及艺术院校的运营高度依赖国际学生学费，国际学生学费约为本土学生的3-4倍，成为众多艺术院校填补财政缺口的核心来源。</w:t>
      </w:r>
      <w:r>
        <w:t>所谓“顶尖艺术教育资源”部分为包装后的门槛，国际学生缴纳的学费一方面支撑院校名气与体系运转，另一方面成为院校教师的工资来源，艺术留学在一定程度上成为一场“付费参与审美体系游戏”的交易。</w:t>
      </w:r>
    </w:p>
    <w:p>
      <w:pPr>
        <w:pStyle w:val="H2Style"/>
      </w:pPr>
      <w:r>
        <w:t>（二）院校教师的“局中人”困境</w:t>
      </w:r>
    </w:p>
    <w:p>
      <w:r>
        <w:t>英国艺术院校的不少教师并非纯粹的“艺术创作者”，而是西方艺术体系的“高级打工人”。</w:t>
      </w:r>
      <w:r>
        <w:t>他们年轻时大多也曾追求“真艺术”，但在现实中被体系磨平，成为艺术圈规则的“守门人”——一边向学生传授“艺术纯粹性”的理念，一边依靠盎撒资本定义的艺术规则评职称、谋生计，其教学行为本质上是在向学生传递“如何符合西方审美体系”的生存技巧。</w:t>
      </w:r>
    </w:p>
    <w:p>
      <w:pPr>
        <w:pStyle w:val="H2Style"/>
      </w:pPr>
      <w:r>
        <w:t>（三）艺术院校的核心教学内容：参与装逼体系的“生存法则”</w:t>
      </w:r>
    </w:p>
    <w:p>
      <w:r>
        <w:t>东方学生在英国艺术院校所学的并非单纯的艺术创作技术，而是“如何参与盎撒资本主导的装逼体系，并在其中获得认可、实现名利收割”。</w:t>
      </w:r>
      <w:r>
        <w:t>院校评判学生作品“专业与否”的标准，并非基于艺术创作的真实表达，而是是否符合西方艺术圈的审美范式，这种评判标准让追求真实表达的东方创作者陷入巨大的认知冲突。</w:t>
      </w:r>
    </w:p>
    <w:p>
      <w:pPr>
        <w:pStyle w:val="H1Style"/>
      </w:pPr>
      <w:r>
        <w:t>四、西方艺术圈的评判潜规则与东方创作者的核心冲突</w:t>
      </w:r>
    </w:p>
    <w:p>
      <w:pPr>
        <w:pStyle w:val="H2Style"/>
      </w:pPr>
      <w:r>
        <w:t>（一）西方艺术圈的“精致装逼”潜规则</w:t>
      </w:r>
    </w:p>
    <w:p>
      <w:r>
        <w:t>英国当代艺术圈表面标榜“反精致”“追求真实”，实则极度看重“精致感”与“审美控制”，其允许的“粗糙”“后现代”是“精心设计过的粗糙”，要求光线、构图、材质、展陈等外在形式必须高级，真实感也需是“刻意追求的真实”。</w:t>
      </w:r>
      <w:r>
        <w:t>若创作者呈现的是原生、随机、非设计的真实表达，会被贴上“没做完、没控制、不专业”的标签，本质是西方艺术圈无法区分“创作理念的真实”与“创作能力的不足”。</w:t>
      </w:r>
    </w:p>
    <w:p>
      <w:pPr>
        <w:pStyle w:val="H2Style"/>
      </w:pPr>
      <w:r>
        <w:t>（二）中西艺术审美与创作理念的根本碰撞</w:t>
      </w:r>
    </w:p>
    <w:p>
      <w:pPr>
        <w:pStyle w:val="H3Style"/>
      </w:pPr>
      <w:r>
        <w:t>1、艺术的价值定位差异</w:t>
      </w:r>
    </w:p>
    <w:p>
      <w:pPr>
        <w:pStyle w:val="ListStyle"/>
      </w:pPr>
      <w:r>
        <w:t>盎撒资本主导的西方艺术圈将艺术视为“精英特权、阶级符号、话语权游戏”，艺术创作的核心目的是获得小圈子的互相认可、实现商业价值，无需大众理解与认可；而东方创作者受本土文化影响，秉持“艺术服务大众、反映现实、带来情绪共鸣”的理念，认为艺术不应是精英的自嗨，而是面向普通观众的表达与交流。</w:t>
      </w:r>
    </w:p>
    <w:p>
      <w:pPr>
        <w:pStyle w:val="H3Style"/>
      </w:pPr>
      <w:r>
        <w:t>2、艺术表达的方式差异</w:t>
      </w:r>
    </w:p>
    <w:p>
      <w:pPr>
        <w:pStyle w:val="ListStyle"/>
      </w:pPr>
      <w:r>
        <w:t>西方艺术圈推崇“概念大于内容”，鼓励通过玄乎的话术、晦涩的形式、刻意的隐喻包装作品，将“装深刻、装深邃”等同于“专业、高级”；而东方创作者追求“自然而然的艺术表达”，认为艺术应是真实情绪与思考的自然流露，反对“为了表达而表达、为了形式而形式”的刻意设计。</w:t>
      </w:r>
    </w:p>
    <w:p>
      <w:pPr>
        <w:pStyle w:val="H3Style"/>
      </w:pPr>
      <w:r>
        <w:t>3、艺术真实的认定差异</w:t>
      </w:r>
    </w:p>
    <w:p>
      <w:pPr>
        <w:pStyle w:val="ListStyle"/>
      </w:pPr>
      <w:r>
        <w:t>西方艺术圈只认可两种“真实”——有文化背景的真实（苦难、历史、身份政治）与有审美控制的真实，而东方创作者追求的个人化、日常化、无滤镜的真实，在西方体系中被视为“没审美、没控制、没品位”。</w:t>
      </w:r>
    </w:p>
    <w:p>
      <w:pPr>
        <w:pStyle w:val="H2Style"/>
      </w:pPr>
      <w:r>
        <w:t>（三）东方创作者的身份困境：不被理解的“外来者”</w:t>
      </w:r>
    </w:p>
    <w:p>
      <w:r>
        <w:t>西方当代艺术圈对东方创作者存在明显的文化傲慢与认知隔阂，其所谓的“开放包容”仅针对符合其叙事的东方符号（禅意、水墨、苦难、异域风情等）。</w:t>
      </w:r>
      <w:r>
        <w:t>东方创作者若跳出西方预设的叙事框架，表达自身真实的艺术思考与生存体验，会被西方艺术圈“假装看不懂”；而大量东方留学生的到来，并未让西方艺术圈产生了解东方个体创作的意愿，反而将东方创作者简单归为“批量留学的国际学生”，进一步加剧了东方创作者的表达困境。</w:t>
      </w:r>
    </w:p>
    <w:p>
      <w:pPr>
        <w:pStyle w:val="H1Style"/>
      </w:pPr>
      <w:r>
        <w:t>五、东方创作者在西方艺术圈的纠结与自我反思</w:t>
      </w:r>
    </w:p>
    <w:p>
      <w:pPr>
        <w:pStyle w:val="H2Style"/>
      </w:pPr>
      <w:r>
        <w:t>（一）创作行为的双重性：被迫“装逼”与坚守真实</w:t>
      </w:r>
    </w:p>
    <w:p>
      <w:r>
        <w:t>东方创作者为顺利毕业、获得西方艺术圈的基本认可，不得不迎合其“精致装逼”的规则——将作品做的精致高级、用学术化的话术包装创作理念、刻意设计符合西方审美的形式。</w:t>
      </w:r>
      <w:r>
        <w:t>但在内心深处，创作者始终坚守“艺术应真实表达”的初心，对这种“为了学位而装、为了符合规则而表达”的行为产生强烈的自我怀疑，甚至认为这种创作是“功利、不纯粹”的，陷入“不得不装”与“不想装”的双重纠结。</w:t>
      </w:r>
    </w:p>
    <w:p>
      <w:pPr>
        <w:pStyle w:val="H2Style"/>
      </w:pPr>
      <w:r>
        <w:t>（二）对艺术本质的深度追问：体系艺术与真实艺术的割裂</w:t>
      </w:r>
    </w:p>
    <w:p>
      <w:r>
        <w:t>创作者在西方艺术圈的体验中，清晰感知到“艺术”概念的异化，将艺术分为两类：一是盎撒资本定义的“体系艺术”，其核心是装逼、划分阶级、实现商业价值，是艺术的“包装行业”；二是创作者内心认可的“真实艺术”，是不被逼迫、不装、不求认可时自然生长的表达，是创作者对自身内心的诚实记录。</w:t>
      </w:r>
      <w:r>
        <w:t>这种割裂让创作者不断追问“艺术到底是什么”，甚至产生“自己的创作是否算艺术”的自我质疑，而这种质疑恰恰体现了创作者对艺术本质的坚守，与西方艺术圈中“沉浸装逼而不自知”的创作者形成鲜明对比。</w:t>
      </w:r>
    </w:p>
    <w:p>
      <w:pPr>
        <w:pStyle w:val="H2Style"/>
      </w:pPr>
      <w:r>
        <w:t>（三）对自身创作定位的清醒认知：“文艺工作者”而非“艺术家”</w:t>
      </w:r>
    </w:p>
    <w:p>
      <w:r>
        <w:t>创作者拒绝给自己贴上“艺术家”的标签，而是将自身定位为“文艺工作者”，这种定位体现了对西方艺术圈“艺术家精英化”的反抗，也彰显了其创作的初心——不追求高高在上的精英表达，不试图用艺术“教育观众”，而是希望通过创作与观众产生真实的情绪共鸣。</w:t>
      </w:r>
      <w:r>
        <w:t>创作者敢于坦荡承认自己的“装逼”行为，认为为符合西方院校规则的创作只是“配合体系的表达”，而真正的艺术创作是对自身思考、生存状态的真实呈现，这种认知让创作者在西方艺术体系中保持了独立的人格与创作底线。</w:t>
      </w:r>
    </w:p>
    <w:p>
      <w:pPr>
        <w:pStyle w:val="H1Style"/>
      </w:pPr>
      <w:r>
        <w:t>六、东方创作者的突围路径：双版本创作策略与“站着赢”的核心逻辑</w:t>
      </w:r>
    </w:p>
    <w:p>
      <w:pPr>
        <w:pStyle w:val="H2Style"/>
      </w:pPr>
      <w:r>
        <w:t>（一）核心突围原则：不迎合、不跪舔，用规则保护真实</w:t>
      </w:r>
    </w:p>
    <w:p>
      <w:r>
        <w:t>东方创作者的突围并非“融入”西方艺术圈的现有语境，也非激进的反抗与批判，而是“降维打入”——看清西方艺术体系的规则，暂时配合规则完成“表演”，但始终坚守自身的创作内核与真实表达，用西方的“专业语言”保护东方的“真实思考”，实现“站着被认可”的目标。</w:t>
      </w:r>
    </w:p>
    <w:p>
      <w:pPr>
        <w:pStyle w:val="H2Style"/>
      </w:pPr>
      <w:r>
        <w:t>（二）双版本创作：适配体系与坚守真实的完美平衡</w:t>
      </w:r>
    </w:p>
    <w:p>
      <w:pPr>
        <w:pStyle w:val="H3Style"/>
      </w:pPr>
      <w:r>
        <w:t>1、英国毕业展版（精致装逼版）</w:t>
      </w:r>
    </w:p>
    <w:p>
      <w:pPr>
        <w:pStyle w:val="ListStyle"/>
      </w:pPr>
      <w:r>
        <w:t>风格克制、精致，幽默与质疑点到即止，只呈现精致画面、诗意旁白与留白思考，不直接攻击体制、不发泄极端情绪。创作上遵循西方艺术圈的“审美控制”要求，让装置、影像的外在形式达到“专业精致”的标准，用学术化、克制化的语言包装创作理念，核心目的是顺利拿到学位、获得西方院校与艺术圈的基本认可，让西方体系无法以“不专业”为借口否定创作者。</w:t>
      </w:r>
    </w:p>
    <w:p>
      <w:pPr>
        <w:pStyle w:val="H3Style"/>
      </w:pPr>
      <w:r>
        <w:t>2、国内发布版（激烈真实版）</w:t>
      </w:r>
    </w:p>
    <w:p>
      <w:pPr>
        <w:pStyle w:val="ListStyle"/>
      </w:pPr>
      <w:r>
        <w:t>风格直白、尖锐，融入花絮、真实吐槽与情绪表达，将创作者在西方艺术圈的纠结、对艺术圈装逼现象的观察、中西文化隔阂的感受、对艺术本质的追问全部真实呈现。核心目的是戳中国内艺术生、普通观众的共鸣，在国内建立属于自己的创作人设与话语权，让作品成为东方创作者在西方艺术圈生存状态的“活体档案”。</w:t>
      </w:r>
    </w:p>
    <w:p>
      <w:pPr>
        <w:pStyle w:val="H2Style"/>
      </w:pPr>
      <w:r>
        <w:t>（三）创作表达的“度”：批判性观察而非激进反抗</w:t>
      </w:r>
    </w:p>
    <w:p>
      <w:r>
        <w:t>在西方艺术圈的表达中，创作者把握“温和但有锋芒”的核心尺度，以“对艺术抱有极高期待的外来观察者”身份进行创作，只“描述现象”不“攻击体制”，只“表达困惑”不“发泄愤怒”，只“站在学习者视角”不“站在批判者姿态”。</w:t>
      </w:r>
      <w:r>
        <w:t>具体表达中，创作者可坦诚讲述自己“观察到艺术圈重社交、重标签、重迎合的现象”“对艺术本质与创作方式产生的困惑”，这种表达既符合西方院校的学术思考要求，让学校无法抓住把柄，又能让真正懂行的伯乐看到创作者的独立意识与深度思考，避免因激进表达被贴上“偏激、幼稚”的标签，同时也为自身创作保留了足够的安全空间。</w:t>
      </w:r>
    </w:p>
    <w:p>
      <w:pPr>
        <w:pStyle w:val="H2Style"/>
      </w:pPr>
      <w:r>
        <w:t>（四）长期突围路线：打造“不可替代的创作赛道”</w:t>
      </w:r>
    </w:p>
    <w:p>
      <w:pPr>
        <w:pStyle w:val="H3Style"/>
      </w:pPr>
      <w:r>
        <w:t>1、先国内后西方</w:t>
      </w:r>
    </w:p>
    <w:p>
      <w:pPr>
        <w:pStyle w:val="ListStyle"/>
      </w:pPr>
      <w:r>
        <w:t>将真实版作品在国内发布，凭借对西方艺术圈的真实反思、中西艺术碰撞的独特视角戳中国内观众共鸣，在国内积累流量、话语权与创作立场。当创作者在国内形成足够的影响力后，西方策展人、画廊与媒体会因资本与市场的需求，主动“理解”并认可创作者的创作，实现“你强了，他们才会翻译你、解释你、追认你”的效果。</w:t>
      </w:r>
    </w:p>
    <w:p>
      <w:pPr>
        <w:pStyle w:val="H3Style"/>
      </w:pPr>
      <w:r>
        <w:t>2、西形东核</w:t>
      </w:r>
    </w:p>
    <w:p>
      <w:pPr>
        <w:pStyle w:val="ListStyle"/>
      </w:pPr>
      <w:r>
        <w:t>用西方艺术圈看得懂的形式（纪录片、影像、装置等当代艺术语言），装载东方创作者的真实内核——自身的思考、文化隔阂的感受、对装逼圈的反感，不迎合西方预设的东方符号，不玩异域风情，让作品本身的力量达到“无法被忽略”的程度，迫使西方艺术圈承认这是“新的创作方向”，实现将自身语境带入西方艺术圈的目标。</w:t>
      </w:r>
    </w:p>
    <w:p>
      <w:pPr>
        <w:pStyle w:val="H1Style"/>
      </w:pPr>
      <w:r>
        <w:t>七、报告结论</w:t>
      </w:r>
    </w:p>
    <w:p>
      <w:pPr>
        <w:pStyle w:val="H2Style"/>
      </w:pPr>
      <w:r>
        <w:t>（一）西方艺术圈的生态真相</w:t>
      </w:r>
    </w:p>
    <w:p>
      <w:r>
        <w:t>盎撒资本主导下的西方当代艺术圈，是一套由审美标准制定权、媒体话语权、市场定价权构成的“合法装逼体系”，其本质是精英圈层的自嗨游戏与资本收割工具，艺术创作的真实表达让位于体系规则与商业价值，这种生态让追求真实的创作者陷入困境，但也为创作者提供了看清艺术本质、反思创作初心的契机。</w:t>
      </w:r>
    </w:p>
    <w:p>
      <w:pPr>
        <w:pStyle w:val="H2Style"/>
      </w:pPr>
      <w:r>
        <w:t>（二）东方创作者的核心价值</w:t>
      </w:r>
    </w:p>
    <w:p>
      <w:r>
        <w:t>东方创作者在西方艺术圈的纠结、反思与突围，其核心价值在于始终坚守“艺术真实表达”的初心，不被西方审美霸权洗脑，保持了独立的思考与创作人格。</w:t>
      </w:r>
      <w:r>
        <w:t>创作者对西方艺术圈的观察与批判，不仅是个人的创作反思，更是当代东西方艺术交流中东方视角的真实发声，为更多东方创作者提供了参考与借鉴。</w:t>
      </w:r>
    </w:p>
    <w:p>
      <w:pPr>
        <w:pStyle w:val="H2Style"/>
      </w:pPr>
      <w:r>
        <w:t>（三）跨文化艺术创作的未来方向</w:t>
      </w:r>
    </w:p>
    <w:p>
      <w:r>
        <w:t>跨文化艺术创作的核心并非“迎合一方审美”，而是“坚守自身内核，用多元形式实现跨文化共鸣”。</w:t>
      </w:r>
      <w:r>
        <w:t>东方创作者无需否定自身的文化背景与创作理念，也无需对抗西方艺术体系的规则，而是要在规则与真实、形式与内核之间找到平衡，打造属于自己的创作语言与赛道。</w:t>
      </w:r>
      <w:r>
        <w:t>唯有如此，才能在中西艺术碰撞中实现“站着赢”，让东方的艺术思考被世界看见，推动当代艺术的多元发展。</w:t>
      </w:r>
    </w:p>
    <w:p>
      <w:r>
        <w:t>同时，本报告也反映出，西方艺术圈的“审美霸权”并非不可打破，当创作者能够坚守真实、打造出不可替代的作品时，审美标准的定义权也将逐渐向多元方向发展，艺术的本质终将回归“表达与共鸣”，而非资本与精英的操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ind w:firstLine="480"/>
    </w:pPr>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 Style"/>
    <w:pPr>
      <w:spacing w:after="400"/>
      <w:ind w:firstLine="0"/>
      <w:jc w:val="center"/>
    </w:pPr>
    <w:rPr>
      <w:rFonts w:ascii="黑体" w:hAnsi="黑体" w:eastAsia="黑体"/>
      <w:b/>
      <w:sz w:val="40"/>
    </w:rPr>
  </w:style>
  <w:style w:type="paragraph" w:customStyle="1" w:styleId="H1Style">
    <w:name w:val="H1 Style"/>
    <w:pPr>
      <w:spacing w:before="360" w:after="240"/>
      <w:ind w:firstLine="0"/>
    </w:pPr>
    <w:rPr>
      <w:rFonts w:ascii="黑体" w:hAnsi="黑体" w:eastAsia="黑体"/>
      <w:b/>
      <w:sz w:val="32"/>
    </w:rPr>
  </w:style>
  <w:style w:type="paragraph" w:customStyle="1" w:styleId="H2Style">
    <w:name w:val="H2 Style"/>
    <w:pPr>
      <w:spacing w:before="240" w:after="160"/>
      <w:ind w:firstLine="0"/>
    </w:pPr>
    <w:rPr>
      <w:rFonts w:ascii="黑体" w:hAnsi="黑体" w:eastAsia="黑体"/>
      <w:b/>
      <w:sz w:val="28"/>
    </w:rPr>
  </w:style>
  <w:style w:type="paragraph" w:customStyle="1" w:styleId="H3Style">
    <w:name w:val="H3 Style"/>
    <w:pPr>
      <w:spacing w:before="160" w:after="120"/>
      <w:ind w:firstLine="0"/>
    </w:pPr>
    <w:rPr>
      <w:rFonts w:ascii="黑体" w:hAnsi="黑体" w:eastAsia="黑体"/>
      <w:b/>
      <w:sz w:val="26"/>
    </w:rPr>
  </w:style>
  <w:style w:type="paragraph" w:customStyle="1" w:styleId="ListStyle">
    <w:name w:val="List Style"/>
    <w:pPr>
      <w:spacing w:line="360" w:lineRule="auto" w:after="120"/>
      <w:ind w:firstLine="0" w:left="480"/>
    </w:pPr>
    <w:rPr>
      <w:rFonts w:ascii="宋体" w:hAnsi="宋体" w:eastAsia="宋体"/>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