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Times New Roman" w:hAnsi="Times New Roman" w:eastAsia="SimSun"/>
          <w:b/>
          <w:sz w:val="32"/>
        </w:rPr>
        <w:t>黄熠的数字媒介与艺术方法论</w:t>
      </w:r>
    </w:p>
    <w:p>
      <w:r>
        <w:rPr>
          <w:rFonts w:ascii="Times New Roman" w:hAnsi="Times New Roman" w:eastAsia="SimSun"/>
          <w:sz w:val="24"/>
        </w:rPr>
        <w:t>一、媒介与现代主义：历史的继承与当下的编排</w:t>
      </w:r>
    </w:p>
    <w:p>
      <w:r>
        <w:rPr>
          <w:rFonts w:ascii="Times New Roman" w:hAnsi="Times New Roman" w:eastAsia="SimSun"/>
          <w:sz w:val="24"/>
        </w:rPr>
        <w:t>黄熠对媒介的兴趣，首先是历史性的。他研究数字媒介的发展脉络，研究影像语言的演变，研究媒材在不同时代所具有的属性与可能性。这种对媒介历史的持续关注，带有现代主义传统中对媒材本体的严肃态度——追问一种媒材究竟是什么，它的本质属性如何规定了它能做和不能做的事。</w:t>
      </w:r>
    </w:p>
    <w:p>
      <w:r>
        <w:rPr>
          <w:rFonts w:ascii="Times New Roman" w:hAnsi="Times New Roman" w:eastAsia="SimSun"/>
          <w:sz w:val="24"/>
        </w:rPr>
        <w:t>但他并不停留在历史研究本身。他认为，媒介在当下更重要的问题是：如何编排，如何与观众发生真实的交互。哪种影像节奏在人的感知系统中产生压迫，哪种声音编排带来舒缓，哪种叙事结构让观者主动介入而非被动接收——这些问题既是技术性的，也是关于人的。媒材研究在他这里，不是走向自我封闭的形式纯粹，而是始终朝向观众的身体与感知开放。</w:t>
      </w:r>
    </w:p>
    <w:p>
      <w:r>
        <w:rPr>
          <w:rFonts w:ascii="Times New Roman" w:hAnsi="Times New Roman" w:eastAsia="SimSun"/>
          <w:sz w:val="24"/>
        </w:rPr>
        <w:t>他坦然承认，这个方向部分是“接受命运”的结果。数字媒介是艺术学院训练给他的专业根基，是他与材料之间真实发生过摩擦的地方，是他能够诚实操作的领域。既然如此，他选择一脉相承，继续深入数字媒介的历史与本体研究，而不是去抢那些他并未真正经历过的生活议题的位置。这种清醒，在他看来，本身就是一种诚实。</w:t>
      </w:r>
    </w:p>
    <w:p>
      <w:r>
        <w:rPr>
          <w:rFonts w:ascii="Times New Roman" w:hAnsi="Times New Roman" w:eastAsia="SimSun"/>
          <w:sz w:val="24"/>
        </w:rPr>
        <w:t>二、后现代的悬置：过程即艺术，意图不是终点</w:t>
      </w:r>
    </w:p>
    <w:p>
      <w:r>
        <w:rPr>
          <w:rFonts w:ascii="Times New Roman" w:hAnsi="Times New Roman" w:eastAsia="SimSun"/>
          <w:sz w:val="24"/>
        </w:rPr>
        <w:t>黄熠认同后现代主义中一种特定的工作方式，并将其内化为自己的创作方法论：将意图悬置，让创作过程本身成为思考。</w:t>
      </w:r>
    </w:p>
    <w:p>
      <w:r>
        <w:rPr>
          <w:rFonts w:ascii="Times New Roman" w:hAnsi="Times New Roman" w:eastAsia="SimSun"/>
          <w:sz w:val="24"/>
        </w:rPr>
        <w:t>他以影像创作为例来说明这一点。按照预设剧本逐帧执行的影片，本质上是把结论转化为画面，艺术家知道自己要说什么，作品不过是这个结论的容器。而他真正感兴趣的工作方式是：研究蒙太奇本身，研究叙事本身，先积累素材，再在剪辑的过程中发现关系，让叙事从材料内部生长出来。这整个思考与探索的过程，才是艺术真正发生的地方。</w:t>
      </w:r>
    </w:p>
    <w:p>
      <w:r>
        <w:rPr>
          <w:rFonts w:ascii="Times New Roman" w:hAnsi="Times New Roman" w:eastAsia="SimSun"/>
          <w:sz w:val="24"/>
        </w:rPr>
        <w:t>这种方式的核心在于放弃对结果的全权控制。艺术家设定方法与媒介，但不预设结论；他与素材之间展开一场真正的对话，最终的作品是这场对话的产物，而不是他最初构想的图解。意图被悬置，偶然性被允许介入，作品因此有机会超出艺术家自身的预设，抵达他事先无法料想的地方。</w:t>
      </w:r>
    </w:p>
    <w:p>
      <w:r>
        <w:rPr>
          <w:rFonts w:ascii="Times New Roman" w:hAnsi="Times New Roman" w:eastAsia="SimSun"/>
          <w:sz w:val="24"/>
        </w:rPr>
        <w:t>这也是他与工业影像逻辑的根本分野——不在于有无剧本，而在于艺术家是否真正开放于材料对自己的改变。</w:t>
      </w:r>
    </w:p>
    <w:p>
      <w:r>
        <w:rPr>
          <w:rFonts w:ascii="Times New Roman" w:hAnsi="Times New Roman" w:eastAsia="SimSun"/>
          <w:sz w:val="24"/>
        </w:rPr>
        <w:t>三、当代艺术的回应：功利的赛道与私人的纯粹</w:t>
      </w:r>
    </w:p>
    <w:p>
      <w:r>
        <w:rPr>
          <w:rFonts w:ascii="Times New Roman" w:hAnsi="Times New Roman" w:eastAsia="SimSun"/>
          <w:sz w:val="24"/>
        </w:rPr>
        <w:t>对于当代艺术以社会议题为驱动的主流范式，黄熠保持明确的距离。他的判断是：艺术家若去处理自己并未真实经历的社会处境，所依赖的不过是经过筛选的调研信息和他人的叙事框架，这种创作无论包装得多么正确，感知上都是不可信的。他认为自己真正专业的只有艺术史与数字媒介的历史与本体，所以他选择就在这个范围内持续深耕，不扩张，不消费热点，一脉相承地研究下去。这是他的功利主义选择：既然只有这里是真实的，就只在这里工作。</w:t>
      </w:r>
    </w:p>
    <w:p>
      <w:r>
        <w:rPr>
          <w:rFonts w:ascii="Times New Roman" w:hAnsi="Times New Roman" w:eastAsia="SimSun"/>
          <w:sz w:val="24"/>
        </w:rPr>
        <w:t>但他同时保留着另一种期待，与这条功利路线并行而存在。他相信，当生活积累的素材足够多、感知足够厚重的某一天，灵感会自然涌现，那时他会创作一件完全不同性质的作品——不为任何外部需要，不依赖任何学术框架，只是纯粹从自身经历出发，感性地说出某件真实的事。</w:t>
      </w:r>
    </w:p>
    <w:p>
      <w:r>
        <w:rPr>
          <w:rFonts w:ascii="Times New Roman" w:hAnsi="Times New Roman" w:eastAsia="SimSun"/>
          <w:sz w:val="24"/>
        </w:rPr>
        <w:t>因此他将自己的创作分成两个层面来看待：一面是应对世俗需要的专业生产，持续、稳定、有方向；另一面是十分私人的纯粹创作，不强求，不计划，等待它自然到来。前者是职业，后者是心愿。他不要求这两者重合，也不焦虑于它们之间的张力，只是接受这是一个在现实中做艺术的人必然面对的双重结构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